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0089ca"/>
          <w:sz w:val="27"/>
          <w:szCs w:val="27"/>
          <w:highlight w:val="white"/>
        </w:rPr>
      </w:pPr>
      <w:r w:rsidDel="00000000" w:rsidR="00000000" w:rsidRPr="00000000">
        <w:rPr>
          <w:color w:val="0089ca"/>
          <w:sz w:val="27"/>
          <w:szCs w:val="27"/>
          <w:highlight w:val="white"/>
          <w:rtl w:val="0"/>
        </w:rPr>
        <w:t xml:space="preserve">Карнет АТА - международный паспорт для временного ввоза товаров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Карнет АТА - международный таможенный документ, заменяющий таможенные декларации и позволяющий осуществлять упрощенное и ускоренное оформление временного ввоза товаров в связи с проведением выставок и ярмарок, а также для перемещения через границу товарных образцов, профессионального оборудования и некоторых других категорий товаров.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Временный ввоз основных видов товаров, торговля которыми ведется на мировом рынке, может осуществляться беспошлинно в течение одного года, если они оформлены по единому международному таможенному документу карнету АТА (Конвенция о карнете ATA для временного ввоза товаров от 6 декабря 1961 г. и Конвенция о временном ввозе от 26 июня 1990 г., к которым в 1996 году присоединилась Российская Федерация).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Система АТА дает предпринимателям, стремящимся найти новые возможности на внешних рынках, следующие преимущества: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ускоренное и более дешевое таможенное оформление временно ввозимых товаров, которое сводится к тому, что сотрудник таможни (бесплатно в обычное рабочее время) делает специальные отметки на корешке соответствующего листа карнета, отрывая и оставляя себе остальную часть этого листа . Другие таможенные документы, предусмотренные в этом случае национальным законодательством соответствующей страны, не оформляются;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отсутствие необходимости при временном ввозе товаров в качестве обеспечения уплаты таможенных платежей предоставлять различные залоги, депозиты, банковские гарантии и т.п., поскольку сам карнет является такой международной гарантией;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200" w:lineRule="auto"/>
        <w:ind w:left="720" w:hanging="360"/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осуществление деловых поездок по нескольким странам с многократным выездом из своей страны и возвращением в неё в течение срока действия документа ( т.е. в течение одного года).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настоящее время в систему АТА входит 60 стран.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России функции выдающей карнеты АТА и гарантирующей ассоциации выполняет Торгово-промышленная палата РФ, что связанно со сложившейся международной практикой, согласно которой ассоциациями-гарантами функционирования системы АТА в странах участницах таможенных конвенций выступают, как правило, национальные торговые палаты, образующие международную гарантирующую сеть АТА Всемирной Федерации Палат (ВФП) . 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Данная функция закреплена за Палатой постановлением Правительства РФ от 2 ноября 1995 года № 1084 "О присоединении Российской Федерации к Таможенной конвенции о карнете АТА для временного ввоза товаров от декабря 1961 года и Конвенции о временном ввозе от 26 июня 1990 года с принятием ряда приложений". 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В 2000 году Торгово-промышленная палата Российской Федерации официально вступила в члены международной гарантирующей сети стран-ассоциаций гарантов ВФП при Международной торговой палате в Париже и 15 мая 2000 года ТПП России выдала первый в России карнет. С этой даты на территории РФ функционирует международная система АТА.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Присоединение России к системе АТА позволяет российским предпринимателям значительно шире и на более удобных условиях принимать участие в европейских и мировых экономических связях, упрощая и удешевляя процедуру таможенного оформления временно вывозимых товаров, делая ее максимально быстрой и доступной.</w:t>
      </w:r>
    </w:p>
    <w:tbl>
      <w:tblPr>
        <w:tblStyle w:val="Table1"/>
        <w:tblW w:w="903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Контактная информация: 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sz w:val="18"/>
                  <w:szCs w:val="18"/>
                  <w:highlight w:val="white"/>
                  <w:u w:val="single"/>
                  <w:rtl w:val="0"/>
                </w:rPr>
                <w:t xml:space="preserve">Правовой департамент ТПП РФ</w:t>
              </w:r>
            </w:hyperlink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Адрес: 109012, Россия, Москва, ул. Ильинка, д. 6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Телефон: (095) 929-01-52, 929-01-16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Факс: (095) 929-03-63</w:t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E-mail: ata@tpprf.ru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>
                <w:sz w:val="20"/>
                <w:szCs w:val="20"/>
                <w:highlight w:val="white"/>
                <w:u w:val="single"/>
              </w:rPr>
            </w:pPr>
            <w:hyperlink r:id="rId7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Общая информация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right"/>
              <w:rPr>
                <w:sz w:val="20"/>
                <w:szCs w:val="20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Нормативные документы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right"/>
              <w:rPr>
                <w:sz w:val="20"/>
                <w:szCs w:val="20"/>
                <w:highlight w:val="white"/>
                <w:u w:val="single"/>
              </w:rPr>
            </w:pPr>
            <w:hyperlink r:id="rId9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Информация ГТК РФ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right"/>
              <w:rPr>
                <w:sz w:val="20"/>
                <w:szCs w:val="20"/>
                <w:highlight w:val="white"/>
                <w:u w:val="single"/>
              </w:rPr>
            </w:pPr>
            <w:hyperlink r:id="rId10">
              <w:r w:rsidDel="00000000" w:rsidR="00000000" w:rsidRPr="00000000">
                <w:rPr>
                  <w:sz w:val="20"/>
                  <w:szCs w:val="20"/>
                  <w:highlight w:val="white"/>
                  <w:u w:val="single"/>
                  <w:rtl w:val="0"/>
                </w:rPr>
                <w:t xml:space="preserve">Ссылки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color w:val="0089ca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tpprf.ru/ru/main/karnetata/3/" TargetMode="External"/><Relationship Id="rId9" Type="http://schemas.openxmlformats.org/officeDocument/2006/relationships/hyperlink" Target="http://www.tpprf.ru/ru/main/karnetata/4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pprf.ru/ru/main/organization/legal/" TargetMode="External"/><Relationship Id="rId7" Type="http://schemas.openxmlformats.org/officeDocument/2006/relationships/hyperlink" Target="http://www.tpprf.ru/ru/main/karnetata/1/" TargetMode="External"/><Relationship Id="rId8" Type="http://schemas.openxmlformats.org/officeDocument/2006/relationships/hyperlink" Target="http://www.tpprf.ru/ru/main/karnetat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